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085899" w:rsidRPr="00085899">
        <w:trPr>
          <w:tblCellSpacing w:w="0" w:type="dxa"/>
          <w:jc w:val="center"/>
        </w:trPr>
        <w:tc>
          <w:tcPr>
            <w:tcW w:w="0" w:type="auto"/>
            <w:vAlign w:val="center"/>
            <w:hideMark/>
          </w:tcPr>
          <w:tbl>
            <w:tblPr>
              <w:tblW w:w="7500" w:type="dxa"/>
              <w:tblCellMar>
                <w:top w:w="75" w:type="dxa"/>
                <w:left w:w="75" w:type="dxa"/>
                <w:bottom w:w="75" w:type="dxa"/>
                <w:right w:w="75" w:type="dxa"/>
              </w:tblCellMar>
              <w:tblLook w:val="04A0"/>
            </w:tblPr>
            <w:tblGrid>
              <w:gridCol w:w="2970"/>
              <w:gridCol w:w="4860"/>
            </w:tblGrid>
            <w:tr w:rsidR="00085899" w:rsidRPr="00085899">
              <w:trPr>
                <w:trHeight w:val="1845"/>
              </w:trPr>
              <w:tc>
                <w:tcPr>
                  <w:tcW w:w="2790" w:type="dxa"/>
                  <w:tcBorders>
                    <w:top w:val="nil"/>
                    <w:left w:val="nil"/>
                    <w:bottom w:val="nil"/>
                    <w:right w:val="nil"/>
                  </w:tcBorders>
                  <w:vAlign w:val="center"/>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r>
                    <w:rPr>
                      <w:rFonts w:ascii="Arial" w:eastAsia="宋体" w:hAnsi="Arial" w:cs="Arial"/>
                      <w:noProof/>
                      <w:color w:val="000000"/>
                      <w:kern w:val="0"/>
                      <w:sz w:val="17"/>
                      <w:szCs w:val="17"/>
                    </w:rPr>
                    <w:drawing>
                      <wp:inline distT="0" distB="0" distL="0" distR="0">
                        <wp:extent cx="1771650" cy="1171575"/>
                        <wp:effectExtent l="19050" t="0" r="0" b="0"/>
                        <wp:docPr id="1" name="图片 1" descr="http://www.apo.lyondellbasell.com/static/wma/JPG/1/4/1/4/6/TPV_NOMENCL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o.lyondellbasell.com/static/wma/JPG/1/4/1/4/6/TPV_NOMENCLATURE.JPG"/>
                                <pic:cNvPicPr>
                                  <a:picLocks noChangeAspect="1" noChangeArrowheads="1"/>
                                </pic:cNvPicPr>
                              </pic:nvPicPr>
                              <pic:blipFill>
                                <a:blip r:embed="rId4"/>
                                <a:srcRect/>
                                <a:stretch>
                                  <a:fillRect/>
                                </a:stretch>
                              </pic:blipFill>
                              <pic:spPr bwMode="auto">
                                <a:xfrm>
                                  <a:off x="0" y="0"/>
                                  <a:ext cx="1771650" cy="1171575"/>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center"/>
                  <w:hideMark/>
                </w:tcPr>
                <w:tbl>
                  <w:tblPr>
                    <w:tblW w:w="4500" w:type="dxa"/>
                    <w:tblCellMar>
                      <w:top w:w="75" w:type="dxa"/>
                      <w:left w:w="75" w:type="dxa"/>
                      <w:bottom w:w="75" w:type="dxa"/>
                      <w:right w:w="75" w:type="dxa"/>
                    </w:tblCellMar>
                    <w:tblLook w:val="04A0"/>
                  </w:tblPr>
                  <w:tblGrid>
                    <w:gridCol w:w="4710"/>
                  </w:tblGrid>
                  <w:tr w:rsidR="00085899" w:rsidRPr="00085899">
                    <w:tc>
                      <w:tcPr>
                        <w:tcW w:w="4500" w:type="dxa"/>
                        <w:tcBorders>
                          <w:top w:val="nil"/>
                          <w:left w:val="nil"/>
                          <w:bottom w:val="nil"/>
                          <w:right w:val="nil"/>
                        </w:tcBorders>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r w:rsidRPr="00085899">
                          <w:rPr>
                            <w:rFonts w:ascii="Arial" w:eastAsia="宋体" w:hAnsi="Arial" w:cs="Arial"/>
                            <w:b/>
                            <w:bCs/>
                            <w:color w:val="000000"/>
                            <w:kern w:val="0"/>
                            <w:sz w:val="36"/>
                            <w:szCs w:val="36"/>
                          </w:rPr>
                          <w:t xml:space="preserve">Thermoplastic </w:t>
                        </w:r>
                        <w:proofErr w:type="spellStart"/>
                        <w:r w:rsidRPr="00085899">
                          <w:rPr>
                            <w:rFonts w:ascii="Arial" w:eastAsia="宋体" w:hAnsi="Arial" w:cs="Arial"/>
                            <w:b/>
                            <w:bCs/>
                            <w:color w:val="000000"/>
                            <w:kern w:val="0"/>
                            <w:sz w:val="36"/>
                            <w:szCs w:val="36"/>
                          </w:rPr>
                          <w:t>Elastomers</w:t>
                        </w:r>
                        <w:proofErr w:type="spellEnd"/>
                        <w:r w:rsidRPr="00085899">
                          <w:rPr>
                            <w:rFonts w:ascii="Arial" w:eastAsia="宋体" w:hAnsi="Arial" w:cs="Arial"/>
                            <w:color w:val="000000"/>
                            <w:kern w:val="0"/>
                            <w:sz w:val="17"/>
                            <w:szCs w:val="17"/>
                          </w:rPr>
                          <w:br/>
                        </w:r>
                        <w:r>
                          <w:rPr>
                            <w:rFonts w:ascii="Arial" w:eastAsia="宋体" w:hAnsi="Arial" w:cs="Arial"/>
                            <w:noProof/>
                            <w:color w:val="000000"/>
                            <w:kern w:val="0"/>
                            <w:sz w:val="17"/>
                            <w:szCs w:val="17"/>
                          </w:rPr>
                          <w:drawing>
                            <wp:inline distT="0" distB="0" distL="0" distR="0">
                              <wp:extent cx="2867025" cy="66675"/>
                              <wp:effectExtent l="19050" t="0" r="9525" b="0"/>
                              <wp:docPr id="2" name="图片 2" descr="http://www.apo.lyondellbasell.com/static/wma/gif/1/4/5/8/8/Lig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po.lyondellbasell.com/static/wma/gif/1/4/5/8/8/Ligne.gif"/>
                                      <pic:cNvPicPr>
                                        <a:picLocks noChangeAspect="1" noChangeArrowheads="1"/>
                                      </pic:cNvPicPr>
                                    </pic:nvPicPr>
                                    <pic:blipFill>
                                      <a:blip r:embed="rId5"/>
                                      <a:srcRect/>
                                      <a:stretch>
                                        <a:fillRect/>
                                      </a:stretch>
                                    </pic:blipFill>
                                    <pic:spPr bwMode="auto">
                                      <a:xfrm>
                                        <a:off x="0" y="0"/>
                                        <a:ext cx="2867025" cy="66675"/>
                                      </a:xfrm>
                                      <a:prstGeom prst="rect">
                                        <a:avLst/>
                                      </a:prstGeom>
                                      <a:noFill/>
                                      <a:ln w="9525">
                                        <a:noFill/>
                                        <a:miter lim="800000"/>
                                        <a:headEnd/>
                                        <a:tailEnd/>
                                      </a:ln>
                                    </pic:spPr>
                                  </pic:pic>
                                </a:graphicData>
                              </a:graphic>
                            </wp:inline>
                          </w:drawing>
                        </w:r>
                        <w:r w:rsidRPr="00085899">
                          <w:rPr>
                            <w:rFonts w:ascii="Arial" w:eastAsia="宋体" w:hAnsi="Arial" w:cs="Arial"/>
                            <w:color w:val="000000"/>
                            <w:kern w:val="0"/>
                            <w:sz w:val="17"/>
                            <w:szCs w:val="17"/>
                          </w:rPr>
                          <w:br/>
                        </w:r>
                        <w:r w:rsidRPr="00085899">
                          <w:rPr>
                            <w:rFonts w:ascii="Arial" w:eastAsia="宋体" w:hAnsi="Arial" w:cs="Arial"/>
                            <w:color w:val="000000"/>
                            <w:kern w:val="0"/>
                            <w:sz w:val="27"/>
                            <w:szCs w:val="27"/>
                          </w:rPr>
                          <w:t>Nomenclature</w:t>
                        </w:r>
                      </w:p>
                    </w:tc>
                  </w:tr>
                </w:tbl>
                <w:p w:rsidR="00085899" w:rsidRPr="00085899" w:rsidRDefault="00085899" w:rsidP="00085899">
                  <w:pPr>
                    <w:widowControl/>
                    <w:spacing w:line="195" w:lineRule="atLeast"/>
                    <w:jc w:val="left"/>
                    <w:rPr>
                      <w:rFonts w:ascii="Arial" w:eastAsia="宋体" w:hAnsi="Arial" w:cs="Arial"/>
                      <w:color w:val="000000"/>
                      <w:kern w:val="0"/>
                      <w:sz w:val="17"/>
                      <w:szCs w:val="17"/>
                    </w:rPr>
                  </w:pPr>
                </w:p>
              </w:tc>
            </w:tr>
          </w:tbl>
          <w:p w:rsidR="00085899" w:rsidRPr="00085899" w:rsidRDefault="00085899" w:rsidP="00085899">
            <w:pPr>
              <w:widowControl/>
              <w:spacing w:line="195" w:lineRule="atLeast"/>
              <w:jc w:val="left"/>
              <w:rPr>
                <w:rFonts w:ascii="Arial" w:eastAsia="宋体" w:hAnsi="Arial" w:cs="Arial"/>
                <w:color w:val="000000"/>
                <w:kern w:val="0"/>
                <w:sz w:val="17"/>
                <w:szCs w:val="17"/>
              </w:rPr>
            </w:pPr>
          </w:p>
        </w:tc>
      </w:tr>
      <w:tr w:rsidR="00085899" w:rsidRPr="00085899">
        <w:trPr>
          <w:tblCellSpacing w:w="0" w:type="dxa"/>
          <w:jc w:val="center"/>
        </w:trPr>
        <w:tc>
          <w:tcPr>
            <w:tcW w:w="0" w:type="auto"/>
            <w:vAlign w:val="center"/>
            <w:hideMark/>
          </w:tcPr>
          <w:tbl>
            <w:tblPr>
              <w:tblW w:w="7815" w:type="dxa"/>
              <w:tblCellMar>
                <w:left w:w="0" w:type="dxa"/>
                <w:right w:w="0" w:type="dxa"/>
              </w:tblCellMar>
              <w:tblLook w:val="04A0"/>
            </w:tblPr>
            <w:tblGrid>
              <w:gridCol w:w="299"/>
              <w:gridCol w:w="7516"/>
            </w:tblGrid>
            <w:tr w:rsidR="00085899" w:rsidRPr="00085899">
              <w:tc>
                <w:tcPr>
                  <w:tcW w:w="315" w:type="dxa"/>
                  <w:tcBorders>
                    <w:top w:val="nil"/>
                    <w:left w:val="nil"/>
                    <w:bottom w:val="nil"/>
                    <w:right w:val="nil"/>
                  </w:tcBorders>
                  <w:vAlign w:val="center"/>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p>
              </w:tc>
              <w:tc>
                <w:tcPr>
                  <w:tcW w:w="7500" w:type="dxa"/>
                  <w:tcBorders>
                    <w:top w:val="nil"/>
                    <w:left w:val="nil"/>
                    <w:bottom w:val="nil"/>
                    <w:right w:val="nil"/>
                  </w:tcBorders>
                  <w:vAlign w:val="center"/>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p>
                <w:p w:rsidR="00085899" w:rsidRPr="00085899" w:rsidRDefault="00085899" w:rsidP="00085899">
                  <w:pPr>
                    <w:widowControl/>
                    <w:spacing w:before="100" w:beforeAutospacing="1" w:after="100" w:afterAutospacing="1" w:line="195" w:lineRule="atLeast"/>
                    <w:jc w:val="left"/>
                    <w:rPr>
                      <w:rFonts w:ascii="Arial" w:eastAsia="宋体" w:hAnsi="Arial" w:cs="Arial"/>
                      <w:color w:val="000000"/>
                      <w:kern w:val="0"/>
                      <w:sz w:val="17"/>
                      <w:szCs w:val="17"/>
                    </w:rPr>
                  </w:pPr>
                  <w:r w:rsidRPr="00085899">
                    <w:rPr>
                      <w:rFonts w:ascii="Arial" w:eastAsia="宋体" w:hAnsi="Arial" w:cs="Arial"/>
                      <w:color w:val="000000"/>
                      <w:kern w:val="0"/>
                      <w:sz w:val="18"/>
                    </w:rPr>
                    <w:t xml:space="preserve">Individual grades of our thermoplastic </w:t>
                  </w:r>
                  <w:proofErr w:type="spellStart"/>
                  <w:r w:rsidRPr="00085899">
                    <w:rPr>
                      <w:rFonts w:ascii="Arial" w:eastAsia="宋体" w:hAnsi="Arial" w:cs="Arial"/>
                      <w:color w:val="000000"/>
                      <w:kern w:val="0"/>
                      <w:sz w:val="18"/>
                    </w:rPr>
                    <w:t>elastomers</w:t>
                  </w:r>
                  <w:proofErr w:type="spellEnd"/>
                  <w:r w:rsidRPr="00085899">
                    <w:rPr>
                      <w:rFonts w:ascii="Arial" w:eastAsia="宋体" w:hAnsi="Arial" w:cs="Arial"/>
                      <w:color w:val="000000"/>
                      <w:kern w:val="0"/>
                      <w:sz w:val="18"/>
                    </w:rPr>
                    <w:t xml:space="preserve"> are designated with a product name that identifies the brand name, the technology used in the material, the market for which it is intended, and its Shore hardness and scale. The following product name will serve as an example of this nomenclature protocol:</w:t>
                  </w:r>
                </w:p>
                <w:p w:rsidR="00085899" w:rsidRPr="00085899" w:rsidRDefault="00085899" w:rsidP="00085899">
                  <w:pPr>
                    <w:widowControl/>
                    <w:spacing w:before="100" w:beforeAutospacing="1" w:after="100" w:afterAutospacing="1" w:line="195" w:lineRule="atLeast"/>
                    <w:jc w:val="center"/>
                    <w:rPr>
                      <w:rFonts w:ascii="Arial" w:eastAsia="宋体" w:hAnsi="Arial" w:cs="Arial"/>
                      <w:color w:val="000000"/>
                      <w:kern w:val="0"/>
                      <w:sz w:val="17"/>
                      <w:szCs w:val="17"/>
                    </w:rPr>
                  </w:pPr>
                  <w:r>
                    <w:rPr>
                      <w:rFonts w:ascii="Arial" w:eastAsia="宋体" w:hAnsi="Arial" w:cs="Arial"/>
                      <w:noProof/>
                      <w:color w:val="000000"/>
                      <w:kern w:val="0"/>
                      <w:sz w:val="17"/>
                      <w:szCs w:val="17"/>
                    </w:rPr>
                    <w:drawing>
                      <wp:inline distT="0" distB="0" distL="0" distR="0">
                        <wp:extent cx="3009900" cy="476250"/>
                        <wp:effectExtent l="19050" t="0" r="0" b="0"/>
                        <wp:docPr id="3" name="图片 3" descr="http://www.apo.lyondellbasell.com/static/wma/gif/1/3/4/0/9/Nexprene_Nomencl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po.lyondellbasell.com/static/wma/gif/1/3/4/0/9/Nexprene_Nomenclature.gif"/>
                                <pic:cNvPicPr>
                                  <a:picLocks noChangeAspect="1" noChangeArrowheads="1"/>
                                </pic:cNvPicPr>
                              </pic:nvPicPr>
                              <pic:blipFill>
                                <a:blip r:embed="rId6"/>
                                <a:srcRect/>
                                <a:stretch>
                                  <a:fillRect/>
                                </a:stretch>
                              </pic:blipFill>
                              <pic:spPr bwMode="auto">
                                <a:xfrm>
                                  <a:off x="0" y="0"/>
                                  <a:ext cx="3009900" cy="476250"/>
                                </a:xfrm>
                                <a:prstGeom prst="rect">
                                  <a:avLst/>
                                </a:prstGeom>
                                <a:noFill/>
                                <a:ln w="9525">
                                  <a:noFill/>
                                  <a:miter lim="800000"/>
                                  <a:headEnd/>
                                  <a:tailEnd/>
                                </a:ln>
                              </pic:spPr>
                            </pic:pic>
                          </a:graphicData>
                        </a:graphic>
                      </wp:inline>
                    </w:drawing>
                  </w:r>
                </w:p>
                <w:tbl>
                  <w:tblPr>
                    <w:tblW w:w="7500" w:type="dxa"/>
                    <w:tblCellSpacing w:w="0" w:type="dxa"/>
                    <w:tblBorders>
                      <w:top w:val="outset" w:sz="6" w:space="0" w:color="4C90C1"/>
                      <w:left w:val="outset" w:sz="6" w:space="0" w:color="4C90C1"/>
                      <w:bottom w:val="outset" w:sz="6" w:space="0" w:color="4C90C1"/>
                      <w:right w:val="outset" w:sz="6" w:space="0" w:color="4C90C1"/>
                    </w:tblBorders>
                    <w:tblCellMar>
                      <w:top w:w="30" w:type="dxa"/>
                      <w:left w:w="30" w:type="dxa"/>
                      <w:bottom w:w="30" w:type="dxa"/>
                      <w:right w:w="30" w:type="dxa"/>
                    </w:tblCellMar>
                    <w:tblLook w:val="04A0"/>
                  </w:tblPr>
                  <w:tblGrid>
                    <w:gridCol w:w="825"/>
                    <w:gridCol w:w="6675"/>
                  </w:tblGrid>
                  <w:tr w:rsidR="00085899" w:rsidRPr="00085899">
                    <w:trPr>
                      <w:tblCellSpacing w:w="0" w:type="dxa"/>
                    </w:trPr>
                    <w:tc>
                      <w:tcPr>
                        <w:tcW w:w="825" w:type="dxa"/>
                        <w:tcBorders>
                          <w:top w:val="outset" w:sz="6" w:space="0" w:color="4C90C1"/>
                          <w:left w:val="outset" w:sz="6" w:space="0" w:color="4C90C1"/>
                          <w:bottom w:val="outset" w:sz="6" w:space="0" w:color="4C90C1"/>
                          <w:right w:val="outset" w:sz="6" w:space="0" w:color="4C90C1"/>
                        </w:tcBorders>
                        <w:shd w:val="clear" w:color="auto" w:fill="AACBE4"/>
                        <w:vAlign w:val="center"/>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r w:rsidRPr="00085899">
                          <w:rPr>
                            <w:rFonts w:ascii="Arial" w:eastAsia="宋体" w:hAnsi="Arial" w:cs="Arial"/>
                            <w:color w:val="000000"/>
                            <w:kern w:val="0"/>
                            <w:sz w:val="17"/>
                            <w:szCs w:val="17"/>
                          </w:rPr>
                          <w:t> </w:t>
                        </w:r>
                      </w:p>
                    </w:tc>
                    <w:tc>
                      <w:tcPr>
                        <w:tcW w:w="0" w:type="auto"/>
                        <w:tcBorders>
                          <w:top w:val="outset" w:sz="6" w:space="0" w:color="4C90C1"/>
                          <w:left w:val="outset" w:sz="6" w:space="0" w:color="4C90C1"/>
                          <w:bottom w:val="outset" w:sz="6" w:space="0" w:color="4C90C1"/>
                          <w:right w:val="outset" w:sz="6" w:space="0" w:color="4C90C1"/>
                        </w:tcBorders>
                        <w:vAlign w:val="center"/>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r w:rsidRPr="00085899">
                          <w:rPr>
                            <w:rFonts w:ascii="Arial" w:eastAsia="宋体" w:hAnsi="Arial" w:cs="Arial"/>
                            <w:color w:val="000000"/>
                            <w:kern w:val="0"/>
                            <w:sz w:val="18"/>
                          </w:rPr>
                          <w:t xml:space="preserve">The Brand Name indicates that this is a </w:t>
                        </w:r>
                        <w:proofErr w:type="spellStart"/>
                        <w:r w:rsidRPr="00085899">
                          <w:rPr>
                            <w:rFonts w:ascii="Arial" w:eastAsia="宋体" w:hAnsi="Arial" w:cs="Arial"/>
                            <w:color w:val="000000"/>
                            <w:kern w:val="0"/>
                            <w:sz w:val="18"/>
                          </w:rPr>
                          <w:t>NexPrene</w:t>
                        </w:r>
                        <w:proofErr w:type="spellEnd"/>
                        <w:r w:rsidRPr="00085899">
                          <w:rPr>
                            <w:rFonts w:ascii="Arial" w:eastAsia="宋体" w:hAnsi="Arial" w:cs="Arial"/>
                            <w:color w:val="000000"/>
                            <w:kern w:val="0"/>
                            <w:sz w:val="18"/>
                          </w:rPr>
                          <w:t xml:space="preserve"> TPE product</w:t>
                        </w:r>
                        <w:r w:rsidRPr="00085899">
                          <w:rPr>
                            <w:rFonts w:ascii="Arial" w:eastAsia="宋体" w:hAnsi="Arial" w:cs="Arial"/>
                            <w:color w:val="000000"/>
                            <w:kern w:val="0"/>
                            <w:sz w:val="17"/>
                            <w:szCs w:val="17"/>
                          </w:rPr>
                          <w:t xml:space="preserve"> </w:t>
                        </w:r>
                      </w:p>
                    </w:tc>
                  </w:tr>
                  <w:tr w:rsidR="00085899" w:rsidRPr="00085899">
                    <w:trPr>
                      <w:tblCellSpacing w:w="0" w:type="dxa"/>
                    </w:trPr>
                    <w:tc>
                      <w:tcPr>
                        <w:tcW w:w="825" w:type="dxa"/>
                        <w:tcBorders>
                          <w:top w:val="outset" w:sz="6" w:space="0" w:color="4C90C1"/>
                          <w:left w:val="outset" w:sz="6" w:space="0" w:color="4C90C1"/>
                          <w:bottom w:val="outset" w:sz="6" w:space="0" w:color="4C90C1"/>
                          <w:right w:val="outset" w:sz="6" w:space="0" w:color="4C90C1"/>
                        </w:tcBorders>
                        <w:shd w:val="clear" w:color="auto" w:fill="ED7F7F"/>
                        <w:vAlign w:val="center"/>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r w:rsidRPr="00085899">
                          <w:rPr>
                            <w:rFonts w:ascii="Arial" w:eastAsia="宋体" w:hAnsi="Arial" w:cs="Arial"/>
                            <w:color w:val="000000"/>
                            <w:kern w:val="0"/>
                            <w:sz w:val="18"/>
                          </w:rPr>
                          <w:t> </w:t>
                        </w:r>
                        <w:r w:rsidRPr="00085899">
                          <w:rPr>
                            <w:rFonts w:ascii="Arial" w:eastAsia="宋体" w:hAnsi="Arial" w:cs="Arial"/>
                            <w:color w:val="000000"/>
                            <w:kern w:val="0"/>
                            <w:sz w:val="17"/>
                            <w:szCs w:val="17"/>
                          </w:rPr>
                          <w:t xml:space="preserve"> </w:t>
                        </w:r>
                      </w:p>
                    </w:tc>
                    <w:tc>
                      <w:tcPr>
                        <w:tcW w:w="0" w:type="auto"/>
                        <w:tcBorders>
                          <w:top w:val="outset" w:sz="6" w:space="0" w:color="4C90C1"/>
                          <w:left w:val="outset" w:sz="6" w:space="0" w:color="4C90C1"/>
                          <w:bottom w:val="outset" w:sz="6" w:space="0" w:color="4C90C1"/>
                          <w:right w:val="outset" w:sz="6" w:space="0" w:color="4C90C1"/>
                        </w:tcBorders>
                        <w:vAlign w:val="center"/>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r w:rsidRPr="00085899">
                          <w:rPr>
                            <w:rFonts w:ascii="Arial" w:eastAsia="宋体" w:hAnsi="Arial" w:cs="Arial"/>
                            <w:color w:val="000000"/>
                            <w:kern w:val="0"/>
                            <w:sz w:val="18"/>
                          </w:rPr>
                          <w:t>The first digit of the grade number indicates the technology employed in the product:</w:t>
                        </w:r>
                        <w:r w:rsidRPr="00085899">
                          <w:rPr>
                            <w:rFonts w:ascii="Arial" w:eastAsia="宋体" w:hAnsi="Arial" w:cs="Arial"/>
                            <w:color w:val="000000"/>
                            <w:kern w:val="0"/>
                            <w:sz w:val="18"/>
                            <w:szCs w:val="18"/>
                          </w:rPr>
                          <w:br/>
                        </w:r>
                        <w:r w:rsidRPr="00085899">
                          <w:rPr>
                            <w:rFonts w:ascii="Arial" w:eastAsia="宋体" w:hAnsi="Arial" w:cs="Arial"/>
                            <w:color w:val="000000"/>
                            <w:kern w:val="0"/>
                            <w:sz w:val="18"/>
                          </w:rPr>
                          <w:t>          ‘1’ in this position identifies this as dynamically vulcanized using a conventional cure</w:t>
                        </w:r>
                        <w:r w:rsidRPr="00085899">
                          <w:rPr>
                            <w:rFonts w:ascii="Arial" w:eastAsia="宋体" w:hAnsi="Arial" w:cs="Arial"/>
                            <w:color w:val="000000"/>
                            <w:kern w:val="0"/>
                            <w:sz w:val="18"/>
                            <w:szCs w:val="18"/>
                          </w:rPr>
                          <w:br/>
                        </w:r>
                        <w:r w:rsidRPr="00085899">
                          <w:rPr>
                            <w:rFonts w:ascii="Arial" w:eastAsia="宋体" w:hAnsi="Arial" w:cs="Arial"/>
                            <w:color w:val="000000"/>
                            <w:kern w:val="0"/>
                            <w:sz w:val="18"/>
                          </w:rPr>
                          <w:t>          ‘9’ would indicate the material uses our proprietary free-radical cure technology</w:t>
                        </w:r>
                      </w:p>
                    </w:tc>
                  </w:tr>
                  <w:tr w:rsidR="00085899" w:rsidRPr="00085899">
                    <w:trPr>
                      <w:tblCellSpacing w:w="0" w:type="dxa"/>
                    </w:trPr>
                    <w:tc>
                      <w:tcPr>
                        <w:tcW w:w="0" w:type="auto"/>
                        <w:tcBorders>
                          <w:top w:val="outset" w:sz="6" w:space="0" w:color="4C90C1"/>
                          <w:left w:val="outset" w:sz="6" w:space="0" w:color="4C90C1"/>
                          <w:bottom w:val="outset" w:sz="6" w:space="0" w:color="4C90C1"/>
                          <w:right w:val="outset" w:sz="6" w:space="0" w:color="4C90C1"/>
                        </w:tcBorders>
                        <w:shd w:val="clear" w:color="auto" w:fill="BBCB91"/>
                        <w:vAlign w:val="center"/>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r w:rsidRPr="00085899">
                          <w:rPr>
                            <w:rFonts w:ascii="Arial" w:eastAsia="宋体" w:hAnsi="Arial" w:cs="Arial"/>
                            <w:color w:val="000000"/>
                            <w:kern w:val="0"/>
                            <w:sz w:val="18"/>
                          </w:rPr>
                          <w:t> </w:t>
                        </w:r>
                        <w:r w:rsidRPr="00085899">
                          <w:rPr>
                            <w:rFonts w:ascii="Arial" w:eastAsia="宋体" w:hAnsi="Arial" w:cs="Arial"/>
                            <w:color w:val="000000"/>
                            <w:kern w:val="0"/>
                            <w:sz w:val="17"/>
                            <w:szCs w:val="17"/>
                          </w:rPr>
                          <w:t xml:space="preserve"> </w:t>
                        </w:r>
                      </w:p>
                    </w:tc>
                    <w:tc>
                      <w:tcPr>
                        <w:tcW w:w="0" w:type="auto"/>
                        <w:tcBorders>
                          <w:top w:val="outset" w:sz="6" w:space="0" w:color="4C90C1"/>
                          <w:left w:val="outset" w:sz="6" w:space="0" w:color="4C90C1"/>
                          <w:bottom w:val="outset" w:sz="6" w:space="0" w:color="4C90C1"/>
                          <w:right w:val="outset" w:sz="6" w:space="0" w:color="4C90C1"/>
                        </w:tcBorders>
                        <w:vAlign w:val="center"/>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r w:rsidRPr="00085899">
                          <w:rPr>
                            <w:rFonts w:ascii="Arial" w:eastAsia="宋体" w:hAnsi="Arial" w:cs="Arial"/>
                            <w:color w:val="000000"/>
                            <w:kern w:val="0"/>
                            <w:sz w:val="18"/>
                          </w:rPr>
                          <w:t>The second digit identifies the intended market for the product.</w:t>
                        </w:r>
                        <w:r w:rsidRPr="00085899">
                          <w:rPr>
                            <w:rFonts w:ascii="Arial" w:eastAsia="宋体" w:hAnsi="Arial" w:cs="Arial"/>
                            <w:color w:val="000000"/>
                            <w:kern w:val="0"/>
                            <w:sz w:val="17"/>
                            <w:szCs w:val="17"/>
                          </w:rPr>
                          <w:t xml:space="preserve"> </w:t>
                        </w:r>
                      </w:p>
                    </w:tc>
                  </w:tr>
                  <w:tr w:rsidR="00085899" w:rsidRPr="00085899">
                    <w:trPr>
                      <w:tblCellSpacing w:w="0" w:type="dxa"/>
                    </w:trPr>
                    <w:tc>
                      <w:tcPr>
                        <w:tcW w:w="0" w:type="auto"/>
                        <w:tcBorders>
                          <w:top w:val="outset" w:sz="6" w:space="0" w:color="4C90C1"/>
                          <w:left w:val="outset" w:sz="6" w:space="0" w:color="4C90C1"/>
                          <w:bottom w:val="outset" w:sz="6" w:space="0" w:color="4C90C1"/>
                          <w:right w:val="outset" w:sz="6" w:space="0" w:color="4C90C1"/>
                        </w:tcBorders>
                        <w:shd w:val="clear" w:color="auto" w:fill="FFFF9D"/>
                        <w:vAlign w:val="center"/>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r w:rsidRPr="00085899">
                          <w:rPr>
                            <w:rFonts w:ascii="Arial" w:eastAsia="宋体" w:hAnsi="Arial" w:cs="Arial"/>
                            <w:color w:val="000000"/>
                            <w:kern w:val="0"/>
                            <w:sz w:val="18"/>
                          </w:rPr>
                          <w:t> </w:t>
                        </w:r>
                        <w:r w:rsidRPr="00085899">
                          <w:rPr>
                            <w:rFonts w:ascii="Arial" w:eastAsia="宋体" w:hAnsi="Arial" w:cs="Arial"/>
                            <w:color w:val="000000"/>
                            <w:kern w:val="0"/>
                            <w:sz w:val="17"/>
                            <w:szCs w:val="17"/>
                          </w:rPr>
                          <w:t xml:space="preserve"> </w:t>
                        </w:r>
                      </w:p>
                    </w:tc>
                    <w:tc>
                      <w:tcPr>
                        <w:tcW w:w="0" w:type="auto"/>
                        <w:tcBorders>
                          <w:top w:val="outset" w:sz="6" w:space="0" w:color="4C90C1"/>
                          <w:left w:val="outset" w:sz="6" w:space="0" w:color="4C90C1"/>
                          <w:bottom w:val="outset" w:sz="6" w:space="0" w:color="4C90C1"/>
                          <w:right w:val="outset" w:sz="6" w:space="0" w:color="4C90C1"/>
                        </w:tcBorders>
                        <w:vAlign w:val="center"/>
                        <w:hideMark/>
                      </w:tcPr>
                      <w:p w:rsidR="00085899" w:rsidRPr="00085899" w:rsidRDefault="00085899" w:rsidP="00085899">
                        <w:pPr>
                          <w:widowControl/>
                          <w:spacing w:line="195" w:lineRule="atLeast"/>
                          <w:jc w:val="left"/>
                          <w:rPr>
                            <w:rFonts w:ascii="Arial" w:eastAsia="宋体" w:hAnsi="Arial" w:cs="Arial"/>
                            <w:color w:val="000000"/>
                            <w:kern w:val="0"/>
                            <w:sz w:val="17"/>
                            <w:szCs w:val="17"/>
                          </w:rPr>
                        </w:pPr>
                        <w:r w:rsidRPr="00085899">
                          <w:rPr>
                            <w:rFonts w:ascii="Arial" w:eastAsia="宋体" w:hAnsi="Arial" w:cs="Arial"/>
                            <w:color w:val="000000"/>
                            <w:kern w:val="0"/>
                            <w:sz w:val="18"/>
                          </w:rPr>
                          <w:t>The 4-digit code ends with the Shore hardness and the scale on which it is measured:</w:t>
                        </w:r>
                        <w:r w:rsidRPr="00085899">
                          <w:rPr>
                            <w:rFonts w:ascii="Arial" w:eastAsia="宋体" w:hAnsi="Arial" w:cs="Arial"/>
                            <w:color w:val="000000"/>
                            <w:kern w:val="0"/>
                            <w:sz w:val="18"/>
                            <w:szCs w:val="18"/>
                          </w:rPr>
                          <w:br/>
                        </w:r>
                        <w:r w:rsidRPr="00085899">
                          <w:rPr>
                            <w:rFonts w:ascii="Arial" w:eastAsia="宋体" w:hAnsi="Arial" w:cs="Arial"/>
                            <w:color w:val="000000"/>
                            <w:kern w:val="0"/>
                            <w:sz w:val="18"/>
                          </w:rPr>
                          <w:t>         ‘67A’ in this example indicates a material with a hardness of 67 Shore A</w:t>
                        </w:r>
                      </w:p>
                    </w:tc>
                  </w:tr>
                </w:tbl>
                <w:p w:rsidR="00085899" w:rsidRPr="00085899" w:rsidRDefault="00085899" w:rsidP="00085899">
                  <w:pPr>
                    <w:widowControl/>
                    <w:spacing w:line="195" w:lineRule="atLeast"/>
                    <w:jc w:val="left"/>
                    <w:rPr>
                      <w:rFonts w:ascii="Arial" w:eastAsia="宋体" w:hAnsi="Arial" w:cs="Arial"/>
                      <w:color w:val="000000"/>
                      <w:kern w:val="0"/>
                      <w:sz w:val="17"/>
                      <w:szCs w:val="17"/>
                    </w:rPr>
                  </w:pPr>
                </w:p>
              </w:tc>
            </w:tr>
          </w:tbl>
          <w:p w:rsidR="00085899" w:rsidRPr="00085899" w:rsidRDefault="00085899" w:rsidP="00085899">
            <w:pPr>
              <w:widowControl/>
              <w:spacing w:line="195" w:lineRule="atLeast"/>
              <w:jc w:val="left"/>
              <w:rPr>
                <w:rFonts w:ascii="Arial" w:eastAsia="宋体" w:hAnsi="Arial" w:cs="Arial"/>
                <w:color w:val="000000"/>
                <w:kern w:val="0"/>
                <w:sz w:val="17"/>
                <w:szCs w:val="17"/>
              </w:rPr>
            </w:pPr>
          </w:p>
        </w:tc>
      </w:tr>
    </w:tbl>
    <w:p w:rsidR="00B856D5" w:rsidRPr="00085899" w:rsidRDefault="00B856D5"/>
    <w:sectPr w:rsidR="00B856D5" w:rsidRPr="00085899" w:rsidSect="00B856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5899"/>
    <w:rsid w:val="00085899"/>
    <w:rsid w:val="00B856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5899"/>
    <w:pPr>
      <w:widowControl/>
      <w:spacing w:before="100" w:beforeAutospacing="1" w:after="100" w:afterAutospacing="1"/>
      <w:jc w:val="left"/>
    </w:pPr>
    <w:rPr>
      <w:rFonts w:ascii="宋体" w:eastAsia="宋体" w:hAnsi="宋体" w:cs="宋体"/>
      <w:kern w:val="0"/>
      <w:sz w:val="24"/>
      <w:szCs w:val="24"/>
    </w:rPr>
  </w:style>
  <w:style w:type="character" w:customStyle="1" w:styleId="textehtml1">
    <w:name w:val="textehtml1"/>
    <w:basedOn w:val="a0"/>
    <w:rsid w:val="00085899"/>
    <w:rPr>
      <w:i w:val="0"/>
      <w:iCs w:val="0"/>
      <w:color w:val="000000"/>
      <w:sz w:val="18"/>
      <w:szCs w:val="18"/>
    </w:rPr>
  </w:style>
  <w:style w:type="paragraph" w:styleId="a4">
    <w:name w:val="Balloon Text"/>
    <w:basedOn w:val="a"/>
    <w:link w:val="Char"/>
    <w:uiPriority w:val="99"/>
    <w:semiHidden/>
    <w:unhideWhenUsed/>
    <w:rsid w:val="00085899"/>
    <w:rPr>
      <w:sz w:val="18"/>
      <w:szCs w:val="18"/>
    </w:rPr>
  </w:style>
  <w:style w:type="character" w:customStyle="1" w:styleId="Char">
    <w:name w:val="批注框文本 Char"/>
    <w:basedOn w:val="a0"/>
    <w:link w:val="a4"/>
    <w:uiPriority w:val="99"/>
    <w:semiHidden/>
    <w:rsid w:val="0008589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2008-03-06T05:01:00Z</dcterms:created>
  <dcterms:modified xsi:type="dcterms:W3CDTF">2008-03-06T05:02:00Z</dcterms:modified>
</cp:coreProperties>
</file>